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BC" w:rsidRPr="002A349D" w:rsidRDefault="002A349D">
      <w:pPr>
        <w:rPr>
          <w:rFonts w:ascii="Times New Roman" w:hAnsi="Times New Roman" w:cs="Times New Roman"/>
          <w:lang w:val="en-US"/>
        </w:rPr>
      </w:pPr>
      <w:bookmarkStart w:id="0" w:name="_GoBack"/>
      <w:r w:rsidRPr="002A349D">
        <w:rPr>
          <w:rFonts w:ascii="Times New Roman" w:hAnsi="Times New Roman" w:cs="Times New Roman"/>
          <w:lang w:val="en-US"/>
        </w:rPr>
        <w:t xml:space="preserve">An 11-year-old female </w:t>
      </w:r>
      <w:proofErr w:type="spellStart"/>
      <w:r w:rsidRPr="002A349D">
        <w:rPr>
          <w:rFonts w:ascii="Times New Roman" w:hAnsi="Times New Roman" w:cs="Times New Roman"/>
          <w:lang w:val="en-US"/>
        </w:rPr>
        <w:t>Hapalemur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349D">
        <w:rPr>
          <w:rFonts w:ascii="Times New Roman" w:hAnsi="Times New Roman" w:cs="Times New Roman"/>
          <w:lang w:val="en-US"/>
        </w:rPr>
        <w:t>alaotrensis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was evaluated following a history of dyspnea of 15 days’ duration. Thoracic radiography performed by the referring veterinarian revealed a large cardiac silhouette and dorsal deviation of the trachea. Heart sounds were muffled. Echocardiographic findings were indicative of severe pericardial effusion without cardiac tamponade. No pleural effusion was identified. A computed tomography (CT) exam confirmed the presence of severe pericardial effusion and allowed identification of a </w:t>
      </w:r>
      <w:proofErr w:type="spellStart"/>
      <w:r w:rsidRPr="002A349D">
        <w:rPr>
          <w:rFonts w:ascii="Times New Roman" w:hAnsi="Times New Roman" w:cs="Times New Roman"/>
          <w:lang w:val="en-US"/>
        </w:rPr>
        <w:t>parenchymatous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mediastinal lesion sited at the level of the left </w:t>
      </w:r>
      <w:proofErr w:type="spellStart"/>
      <w:r w:rsidRPr="002A349D">
        <w:rPr>
          <w:rFonts w:ascii="Times New Roman" w:hAnsi="Times New Roman" w:cs="Times New Roman"/>
          <w:lang w:val="en-US"/>
        </w:rPr>
        <w:t>hemithorax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. To delineate the thoracic duct, </w:t>
      </w:r>
      <w:proofErr w:type="spellStart"/>
      <w:r w:rsidRPr="002A349D">
        <w:rPr>
          <w:rFonts w:ascii="Times New Roman" w:hAnsi="Times New Roman" w:cs="Times New Roman"/>
          <w:lang w:val="en-US"/>
        </w:rPr>
        <w:t>lymphoCT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was also performed by injection of iodinated contrast medium in the perianal subcutaneous tissue. </w:t>
      </w:r>
      <w:proofErr w:type="spellStart"/>
      <w:r w:rsidRPr="002A349D">
        <w:rPr>
          <w:rFonts w:ascii="Times New Roman" w:hAnsi="Times New Roman" w:cs="Times New Roman"/>
          <w:lang w:val="en-US"/>
        </w:rPr>
        <w:t>Pericardiocentesis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yielded a considerable amount of effusion with </w:t>
      </w:r>
      <w:proofErr w:type="spellStart"/>
      <w:r w:rsidRPr="002A349D">
        <w:rPr>
          <w:rFonts w:ascii="Times New Roman" w:hAnsi="Times New Roman" w:cs="Times New Roman"/>
          <w:lang w:val="en-US"/>
        </w:rPr>
        <w:t>chylous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biochemical and cytological properties. A diagnosis of </w:t>
      </w:r>
      <w:proofErr w:type="spellStart"/>
      <w:r w:rsidRPr="002A349D">
        <w:rPr>
          <w:rFonts w:ascii="Times New Roman" w:hAnsi="Times New Roman" w:cs="Times New Roman"/>
          <w:lang w:val="en-US"/>
        </w:rPr>
        <w:t>chylopericardium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with absence of pleural effusion was made. Initially, the </w:t>
      </w:r>
      <w:proofErr w:type="spellStart"/>
      <w:r w:rsidRPr="002A349D">
        <w:rPr>
          <w:rFonts w:ascii="Times New Roman" w:hAnsi="Times New Roman" w:cs="Times New Roman"/>
          <w:lang w:val="en-US"/>
        </w:rPr>
        <w:t>chylopericardium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was managed conservatively with two </w:t>
      </w:r>
      <w:proofErr w:type="spellStart"/>
      <w:r w:rsidRPr="002A349D">
        <w:rPr>
          <w:rFonts w:ascii="Times New Roman" w:hAnsi="Times New Roman" w:cs="Times New Roman"/>
          <w:lang w:val="en-US"/>
        </w:rPr>
        <w:t>centesis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and oral treatment with prednisolone. Medical treatment did not result in complete resolution of effusion and clinical signs; therefore, subtotal </w:t>
      </w:r>
      <w:proofErr w:type="spellStart"/>
      <w:r w:rsidRPr="002A349D">
        <w:rPr>
          <w:rFonts w:ascii="Times New Roman" w:hAnsi="Times New Roman" w:cs="Times New Roman"/>
          <w:lang w:val="en-US"/>
        </w:rPr>
        <w:t>pericardiectomy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and thoracic duct ligation were recommended. After the second </w:t>
      </w:r>
      <w:proofErr w:type="spellStart"/>
      <w:r w:rsidRPr="002A349D">
        <w:rPr>
          <w:rFonts w:ascii="Times New Roman" w:hAnsi="Times New Roman" w:cs="Times New Roman"/>
          <w:lang w:val="en-US"/>
        </w:rPr>
        <w:t>pericardiocentesis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, the subject died and the </w:t>
      </w:r>
      <w:proofErr w:type="spellStart"/>
      <w:r w:rsidRPr="002A349D">
        <w:rPr>
          <w:rFonts w:ascii="Times New Roman" w:hAnsi="Times New Roman" w:cs="Times New Roman"/>
          <w:lang w:val="en-US"/>
        </w:rPr>
        <w:t>pericardiectomy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could not be performed. To the authors’ knowledge, this is the first report of the development of </w:t>
      </w:r>
      <w:proofErr w:type="spellStart"/>
      <w:r w:rsidRPr="002A349D">
        <w:rPr>
          <w:rFonts w:ascii="Times New Roman" w:hAnsi="Times New Roman" w:cs="Times New Roman"/>
          <w:lang w:val="en-US"/>
        </w:rPr>
        <w:t>chylopericar</w:t>
      </w:r>
      <w:r w:rsidRPr="002A349D">
        <w:rPr>
          <w:rFonts w:ascii="Times New Roman" w:hAnsi="Times New Roman" w:cs="Times New Roman"/>
          <w:lang w:val="en-US"/>
        </w:rPr>
        <w:t>dium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in a </w:t>
      </w:r>
      <w:proofErr w:type="spellStart"/>
      <w:r w:rsidRPr="002A349D">
        <w:rPr>
          <w:rFonts w:ascii="Times New Roman" w:hAnsi="Times New Roman" w:cs="Times New Roman"/>
          <w:lang w:val="en-US"/>
        </w:rPr>
        <w:t>Hapalemur</w:t>
      </w:r>
      <w:proofErr w:type="spellEnd"/>
      <w:r w:rsidRPr="002A34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349D">
        <w:rPr>
          <w:rFonts w:ascii="Times New Roman" w:hAnsi="Times New Roman" w:cs="Times New Roman"/>
          <w:lang w:val="en-US"/>
        </w:rPr>
        <w:t>alaotrensis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bookmarkEnd w:id="0"/>
    </w:p>
    <w:sectPr w:rsidR="004641BC" w:rsidRPr="002A3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9D"/>
    <w:rsid w:val="002A349D"/>
    <w:rsid w:val="004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biblio-utenza</dc:creator>
  <cp:lastModifiedBy>biblio-utenza</cp:lastModifiedBy>
  <cp:revision>1</cp:revision>
  <dcterms:created xsi:type="dcterms:W3CDTF">2021-03-15T14:51:00Z</dcterms:created>
  <dcterms:modified xsi:type="dcterms:W3CDTF">2021-03-15T14:54:00Z</dcterms:modified>
</cp:coreProperties>
</file>