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  <w:bookmarkStart w:id="0" w:name="_GoBack"/>
      <w:bookmarkStart w:id="1" w:name="_GoBack"/>
      <w:bookmarkEnd w:id="1"/>
    </w:p>
    <w:p>
      <w:pPr>
        <w:pStyle w:val="Default"/>
        <w:rPr>
          <w:sz w:val="22"/>
          <w:szCs w:val="22"/>
          <w:lang w:val="it-IT"/>
        </w:rPr>
      </w:pPr>
      <w:r>
        <w:rPr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Il/ la sottoscritto/a _______________________________________________________________________ 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tbl>
      <w:tblPr>
        <w:tblStyle w:val="Grigliatabella"/>
        <w:tblpPr w:bottomFromText="0" w:horzAnchor="margin" w:leftFromText="180" w:rightFromText="180" w:tblpX="0" w:tblpY="891" w:topFromText="0" w:vertAnchor="text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6"/>
        <w:gridCol w:w="8867"/>
      </w:tblGrid>
      <w:tr>
        <w:trPr/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green"/>
                <w:lang w:val="it-IT"/>
              </w:rPr>
            </w:pPr>
            <w:r>
              <w:rPr>
                <w:highlight w:val="green"/>
                <w:lang w:val="it-IT"/>
              </w:rPr>
            </w:r>
          </w:p>
        </w:tc>
        <w:tc>
          <w:tcPr>
            <w:tcW w:w="8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highlight w:val="yellow"/>
                <w:lang w:val="it-IT"/>
              </w:rPr>
            </w:pPr>
            <w:r>
              <w:rPr>
                <w:b/>
                <w:bCs/>
                <w:highlight w:val="yellow"/>
                <w:lang w:val="it-IT"/>
              </w:rPr>
              <w:t>INSERIRE TIPOLOGIA  DI ATTIVITA’ DA SVOLGERE IN SMART WORKING</w:t>
            </w:r>
          </w:p>
        </w:tc>
      </w:tr>
      <w:tr>
        <w:trPr/>
        <w:tc>
          <w:tcPr>
            <w:tcW w:w="96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green"/>
                <w:lang w:val="it-IT"/>
              </w:rPr>
            </w:pPr>
            <w:r>
              <w:rPr>
                <w:highlight w:val="green"/>
                <w:lang w:val="it-IT"/>
              </w:rPr>
            </w:r>
          </w:p>
        </w:tc>
      </w:tr>
      <w:tr>
        <w:trPr>
          <w:trHeight w:val="135" w:hRule="atLeast"/>
        </w:trPr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SI/NO</w:t>
            </w:r>
          </w:p>
        </w:tc>
        <w:tc>
          <w:tcPr>
            <w:tcW w:w="8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PARAMETRI DI VALUTAZIONE ATTIVITA’</w:t>
            </w:r>
          </w:p>
        </w:tc>
      </w:tr>
      <w:tr>
        <w:trPr/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highlight w:val="red"/>
                <w:lang w:val="it-IT"/>
              </w:rPr>
            </w:pPr>
            <w:r>
              <w:rPr>
                <w:b/>
                <w:bCs/>
                <w:highlight w:val="red"/>
                <w:lang w:val="it-IT"/>
              </w:rPr>
              <w:t>VERIFICA DI ATTIVITÀ CHE NON POSSONO CONSENTIRE IL LAVORO AGILE – SMART WORKING</w:t>
            </w:r>
          </w:p>
        </w:tc>
      </w:tr>
      <w:tr>
        <w:trPr/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8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Prevede e/o necessita di un contatto diretto con l’utenza interna ed esterna all’Istituto (ad es: attività di sportello, ricevimento); </w:t>
            </w:r>
          </w:p>
        </w:tc>
      </w:tr>
      <w:tr>
        <w:trPr/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8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it-IT"/>
              </w:rPr>
            </w:pPr>
            <w:r>
              <w:rPr>
                <w:lang w:val="it-IT"/>
              </w:rPr>
              <w:t>Prevede e/o necessita l’utilizzo di apparecchiature, dispositivi, strumentazione (ad es: attività in laboratorio, utilizzo dei macchinari);</w:t>
            </w:r>
          </w:p>
        </w:tc>
      </w:tr>
      <w:tr>
        <w:trPr/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8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it-IT"/>
              </w:rPr>
            </w:pPr>
            <w:r>
              <w:rPr>
                <w:lang w:val="it-IT"/>
              </w:rPr>
              <w:t>Prevede modalità operative obbligatoriamente in presenza (ad es: autista, magazziniere ecc. ecc.);</w:t>
            </w:r>
          </w:p>
        </w:tc>
      </w:tr>
      <w:tr>
        <w:trPr/>
        <w:tc>
          <w:tcPr>
            <w:tcW w:w="96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green"/>
                <w:lang w:val="it-IT"/>
              </w:rPr>
            </w:pPr>
            <w:r>
              <w:rPr>
                <w:highlight w:val="green"/>
                <w:lang w:val="it-IT"/>
              </w:rPr>
            </w:r>
          </w:p>
        </w:tc>
      </w:tr>
      <w:tr>
        <w:trPr/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green"/>
                <w:lang w:val="it-IT"/>
              </w:rPr>
            </w:pPr>
            <w:r>
              <w:rPr>
                <w:highlight w:val="green"/>
                <w:lang w:val="it-IT"/>
              </w:rPr>
            </w:r>
          </w:p>
        </w:tc>
        <w:tc>
          <w:tcPr>
            <w:tcW w:w="8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highlight w:val="green"/>
                <w:lang w:val="it-IT"/>
              </w:rPr>
            </w:pPr>
            <w:r>
              <w:rPr>
                <w:b/>
                <w:bCs/>
                <w:highlight w:val="green"/>
                <w:lang w:val="it-IT"/>
              </w:rPr>
              <w:t>VERIFICA DI ATTIVITÀ CHE POSSONO CONSENTIRE IL LAVORO AGILE – SMART WORKING</w:t>
            </w:r>
          </w:p>
        </w:tc>
      </w:tr>
      <w:tr>
        <w:trPr/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8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it-IT"/>
              </w:rPr>
            </w:pPr>
            <w:r>
              <w:rPr>
                <w:lang w:val="it-IT"/>
              </w:rPr>
              <w:t>Riguarda la creazione, l’elaborazione e la trasmissione telematica di informazioni;</w:t>
            </w:r>
          </w:p>
        </w:tc>
      </w:tr>
      <w:tr>
        <w:trPr/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8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it-IT"/>
              </w:rPr>
            </w:pPr>
            <w:r>
              <w:rPr>
                <w:lang w:val="it-IT"/>
              </w:rPr>
              <w:t>Prevede lo svolgimento di mansioni per le quali l’utilizzo della strumentazione informatica sia prevalente con accessibilità dall’esterno all’eventuale applicativo utilizzato;</w:t>
            </w:r>
          </w:p>
        </w:tc>
      </w:tr>
      <w:tr>
        <w:trPr/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8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it-IT"/>
              </w:rPr>
            </w:pPr>
            <w:r>
              <w:rPr>
                <w:lang w:val="it-IT"/>
              </w:rPr>
              <w:t>non prevede la necessità di un contatto diretto con i colleghi per la condivisione di informazioni/dati;</w:t>
            </w:r>
          </w:p>
        </w:tc>
      </w:tr>
      <w:tr>
        <w:trPr/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8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it-IT"/>
              </w:rPr>
            </w:pPr>
            <w:r>
              <w:rPr>
                <w:lang w:val="it-IT"/>
              </w:rPr>
              <w:t>Non richiede incontri frequenti e riunioni di persona con colleghi e Responsabile;</w:t>
            </w:r>
          </w:p>
        </w:tc>
      </w:tr>
      <w:tr>
        <w:trPr/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8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it-IT"/>
              </w:rPr>
            </w:pPr>
            <w:r>
              <w:rPr>
                <w:lang w:val="it-IT"/>
              </w:rPr>
              <w:t>La comunicazione con il Responsabile può avere luogo con la medesima efficacia e livello di soddisfazione, anche mediante strumenti telematici e telefonici;</w:t>
            </w:r>
          </w:p>
        </w:tc>
      </w:tr>
      <w:tr>
        <w:trPr/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8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it-IT"/>
              </w:rPr>
            </w:pPr>
            <w:r>
              <w:rPr>
                <w:lang w:val="it-IT"/>
              </w:rPr>
              <w:t>Comporta ricerche e/o studi, i cui risultati possono essere condivisi telematicamente;</w:t>
            </w:r>
          </w:p>
        </w:tc>
      </w:tr>
      <w:tr>
        <w:trPr/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8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it-IT"/>
              </w:rPr>
            </w:pPr>
            <w:r>
              <w:rPr>
                <w:lang w:val="it-IT"/>
              </w:rPr>
              <w:t>Non comporta lo spostamento di materiale cartaceo;</w:t>
            </w:r>
          </w:p>
        </w:tc>
      </w:tr>
      <w:tr>
        <w:trPr/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8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it-IT"/>
              </w:rPr>
            </w:pPr>
            <w:r>
              <w:rPr>
                <w:lang w:val="it-IT"/>
              </w:rPr>
              <w:t xml:space="preserve">Può essere svolta anche su supporti informatici personali dei dipendenti. </w:t>
            </w:r>
          </w:p>
        </w:tc>
      </w:tr>
    </w:tbl>
    <w:p>
      <w:pPr>
        <w:pStyle w:val="Normal"/>
        <w:rPr>
          <w:lang w:val="it-IT"/>
        </w:rPr>
      </w:pPr>
      <w:r>
        <w:rPr>
          <w:lang w:val="it-IT"/>
        </w:rPr>
        <w:t>Direttore/Responsabile della struttura________________________________________________________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lang w:val="it-IT"/>
        </w:rPr>
      </w:pPr>
      <w:r>
        <w:rPr>
          <w:rFonts w:cs="Arial" w:ascii="Arial" w:hAnsi="Arial"/>
          <w:b/>
          <w:bCs/>
          <w:lang w:val="it-IT"/>
        </w:rPr>
        <w:t xml:space="preserve">PROGRAMMI/PIATTAFORME INFORMATICHE DELL’ISTITUTO </w:t>
      </w:r>
    </w:p>
    <w:p>
      <w:pPr>
        <w:pStyle w:val="Normal"/>
        <w:jc w:val="center"/>
        <w:rPr>
          <w:rFonts w:ascii="Arial" w:hAnsi="Arial" w:cs="Arial"/>
          <w:b/>
          <w:b/>
          <w:bCs/>
          <w:lang w:val="it-IT"/>
        </w:rPr>
      </w:pPr>
      <w:r>
        <w:rPr>
          <w:rFonts w:cs="Arial" w:ascii="Arial" w:hAnsi="Arial"/>
          <w:b/>
          <w:bCs/>
          <w:lang w:val="it-IT"/>
        </w:rPr>
        <w:t>DISPONIBILI PER “LAVORO AGILE”</w:t>
      </w:r>
    </w:p>
    <w:p>
      <w:pPr>
        <w:pStyle w:val="Normal"/>
        <w:jc w:val="both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L’U.O. Sistemi Informativi ha testato le procedure applicative per l’utilizzo dall’esterno della sede lavorativa, ai fine della possibilità dell’attivazione del Telelavoro / Smart Working per il personale dipendente.</w:t>
      </w:r>
    </w:p>
    <w:p>
      <w:pPr>
        <w:pStyle w:val="Normal"/>
        <w:jc w:val="both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Per poter accedere a tali procedure è necessaria la disponibilità di una propria postazione di lavoro con sistema operativo Windows 7 o Windows 10, con un accesso a internet di buona qualità per velocità e stabilità; inoltre deve essere installato un programma antivirus aggiornato e devono essere attivi gli aggiornamenti di Windows.</w:t>
      </w:r>
    </w:p>
    <w:p>
      <w:pPr>
        <w:pStyle w:val="Normal"/>
        <w:jc w:val="both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Almomento attuale l’Istituto non dispone di PC portatili che possano essere forniti in dotazione: per questo motivo, in accordo con le indicazioni governative, è consentito l’utilizzo dei computer personali.</w:t>
      </w:r>
    </w:p>
    <w:p>
      <w:pPr>
        <w:pStyle w:val="Normal"/>
        <w:jc w:val="both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Ai fini della sicurezza è inoltre necessario l’installazione di un apposito certificato digitale, che verrà inviato al dipendente e che dovrà essere installato secondo la specifica procedura predisposta dai Sistemi Informativi, nella quale sono anche illustrate le modalità di accesso ai differenti programmi. L’elenco applicativi disponibili è il seguente:</w:t>
      </w:r>
    </w:p>
    <w:p>
      <w:pPr>
        <w:pStyle w:val="Normal"/>
        <w:tabs>
          <w:tab w:val="clear" w:pos="720"/>
          <w:tab w:val="center" w:pos="6237" w:leader="none"/>
        </w:tabs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240" w:before="0" w:after="21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1. Tutti i moduli SAI (Sistema Amministrativo Integrato): </w:t>
      </w:r>
    </w:p>
    <w:p>
      <w:pPr>
        <w:pStyle w:val="Normal"/>
        <w:spacing w:lineRule="auto" w:line="240" w:before="0" w:after="21"/>
        <w:ind w:left="426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a. Cassa Economale </w:t>
      </w:r>
    </w:p>
    <w:p>
      <w:pPr>
        <w:pStyle w:val="Normal"/>
        <w:spacing w:lineRule="auto" w:line="240" w:before="0" w:after="21"/>
        <w:ind w:left="426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b. Gestione Magazzino </w:t>
      </w:r>
    </w:p>
    <w:p>
      <w:pPr>
        <w:pStyle w:val="Normal"/>
        <w:spacing w:lineRule="auto" w:line="240" w:before="0" w:after="21"/>
        <w:ind w:left="426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c. Gestione Servizi </w:t>
      </w:r>
    </w:p>
    <w:p>
      <w:pPr>
        <w:pStyle w:val="Normal"/>
        <w:spacing w:lineRule="auto" w:line="240" w:before="0" w:after="21"/>
        <w:ind w:left="426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d. Cassa Economale </w:t>
      </w:r>
    </w:p>
    <w:p>
      <w:pPr>
        <w:pStyle w:val="Normal"/>
        <w:spacing w:lineRule="auto" w:line="240" w:before="0" w:after="21"/>
        <w:ind w:left="426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e. Gestione Ordini </w:t>
      </w:r>
    </w:p>
    <w:p>
      <w:pPr>
        <w:pStyle w:val="Normal"/>
        <w:spacing w:lineRule="auto" w:line="240" w:before="0" w:after="21"/>
        <w:ind w:left="426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f. Gestione Richieste </w:t>
      </w:r>
    </w:p>
    <w:p>
      <w:pPr>
        <w:pStyle w:val="Normal"/>
        <w:spacing w:lineRule="auto" w:line="240" w:before="0" w:after="21"/>
        <w:ind w:left="426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g. Modulo Cespiti </w:t>
      </w:r>
    </w:p>
    <w:p>
      <w:pPr>
        <w:pStyle w:val="Normal"/>
        <w:spacing w:lineRule="auto" w:line="240" w:before="0" w:after="21"/>
        <w:ind w:left="426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h. Modulo Contabilità </w:t>
      </w:r>
    </w:p>
    <w:p>
      <w:pPr>
        <w:pStyle w:val="Normal"/>
        <w:spacing w:lineRule="auto" w:line="240" w:before="0" w:after="21"/>
        <w:ind w:left="426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i. Modulo Controllo di Gestione </w:t>
      </w:r>
    </w:p>
    <w:p>
      <w:pPr>
        <w:pStyle w:val="Normal"/>
        <w:spacing w:lineRule="auto" w:line="240" w:before="0" w:after="21"/>
        <w:ind w:left="426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j. Sistema Documentale SAI </w:t>
      </w:r>
    </w:p>
    <w:p>
      <w:pPr>
        <w:pStyle w:val="Normal"/>
        <w:spacing w:lineRule="auto" w:line="240" w:before="0" w:after="21"/>
        <w:ind w:left="426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k. Modulo Progetti di Ricerca </w:t>
      </w:r>
    </w:p>
    <w:p>
      <w:pPr>
        <w:pStyle w:val="Normal"/>
        <w:spacing w:lineRule="auto" w:line="240" w:before="0" w:after="21"/>
        <w:ind w:left="426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l. Modulo Richieste di Servizi Interni </w:t>
      </w:r>
    </w:p>
    <w:p>
      <w:pPr>
        <w:pStyle w:val="Normal"/>
        <w:spacing w:lineRule="auto" w:line="240" w:before="0" w:after="21"/>
        <w:ind w:left="426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m. Modulo Richieste di Approvvigionamento </w:t>
      </w:r>
    </w:p>
    <w:p>
      <w:pPr>
        <w:pStyle w:val="Normal"/>
        <w:spacing w:lineRule="auto" w:line="240" w:before="0" w:after="21"/>
        <w:ind w:left="426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n. Recupero Crediti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numPr>
          <w:ilvl w:val="0"/>
          <w:numId w:val="1"/>
        </w:numPr>
        <w:spacing w:lineRule="auto" w:line="240" w:before="0" w:after="2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2. Modulo Gare </w:t>
      </w:r>
    </w:p>
    <w:p>
      <w:pPr>
        <w:pStyle w:val="Normal"/>
        <w:numPr>
          <w:ilvl w:val="0"/>
          <w:numId w:val="1"/>
        </w:numPr>
        <w:spacing w:lineRule="auto" w:line="240" w:before="0" w:after="2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3. ArchiPro (in sola consultazione) </w:t>
      </w:r>
    </w:p>
    <w:p>
      <w:pPr>
        <w:pStyle w:val="Normal"/>
        <w:numPr>
          <w:ilvl w:val="0"/>
          <w:numId w:val="1"/>
        </w:numPr>
        <w:spacing w:lineRule="auto" w:line="240" w:before="0" w:after="2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4. Manutenzione Apparecchiature </w:t>
      </w:r>
    </w:p>
    <w:p>
      <w:pPr>
        <w:pStyle w:val="Normal"/>
        <w:numPr>
          <w:ilvl w:val="0"/>
          <w:numId w:val="1"/>
        </w:numPr>
        <w:spacing w:lineRule="auto" w:line="240" w:before="0" w:after="2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5. CAP (Costi Analisi e Prodotti) </w:t>
      </w:r>
    </w:p>
    <w:p>
      <w:pPr>
        <w:pStyle w:val="Normal"/>
        <w:numPr>
          <w:ilvl w:val="0"/>
          <w:numId w:val="1"/>
        </w:numPr>
        <w:spacing w:lineRule="auto" w:line="240" w:before="0" w:after="2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6. Intranet (compresa pubblicazione contenuti sezione Amministrazione Trasparente del Sito Istituzionale) </w:t>
      </w:r>
    </w:p>
    <w:p>
      <w:pPr>
        <w:pStyle w:val="Normal"/>
        <w:numPr>
          <w:ilvl w:val="0"/>
          <w:numId w:val="1"/>
        </w:numPr>
        <w:spacing w:lineRule="auto" w:line="240" w:before="0" w:after="2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7. Assegnazione CDC/CDR </w:t>
      </w:r>
    </w:p>
    <w:p>
      <w:pPr>
        <w:pStyle w:val="Normal"/>
        <w:numPr>
          <w:ilvl w:val="0"/>
          <w:numId w:val="1"/>
        </w:numPr>
        <w:spacing w:lineRule="auto" w:line="240" w:before="0" w:after="2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8. WebGarage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9. Consultazione documenti qualità </w:t>
      </w:r>
    </w:p>
    <w:p>
      <w:pPr>
        <w:pStyle w:val="Normal"/>
        <w:spacing w:lineRule="auto" w:line="240" w:before="0" w:after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spacing w:lineRule="auto" w:line="240" w:before="0" w:after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E’ inoltre possibile accedere al pacchetto Office 365 (tramite accesso al sito https://login.microsoftonline.com/ ) che comprende: </w:t>
      </w:r>
    </w:p>
    <w:p>
      <w:pPr>
        <w:pStyle w:val="Normal"/>
        <w:numPr>
          <w:ilvl w:val="0"/>
          <w:numId w:val="2"/>
        </w:numPr>
        <w:spacing w:lineRule="auto" w:line="240" w:before="0" w:after="21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A. Posta Elettronica </w:t>
      </w:r>
    </w:p>
    <w:p>
      <w:pPr>
        <w:pStyle w:val="Normal"/>
        <w:numPr>
          <w:ilvl w:val="0"/>
          <w:numId w:val="2"/>
        </w:numPr>
        <w:spacing w:lineRule="auto" w:line="240" w:before="0" w:after="21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B. OneDrive: archiviazione e condivisione documenti </w:t>
      </w:r>
    </w:p>
    <w:p>
      <w:pPr>
        <w:pStyle w:val="Normal"/>
        <w:numPr>
          <w:ilvl w:val="1"/>
          <w:numId w:val="2"/>
        </w:numPr>
        <w:spacing w:lineRule="auto" w:line="240" w:before="0" w:after="2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C. Pacchetto Office: i. Excel </w:t>
      </w:r>
    </w:p>
    <w:p>
      <w:pPr>
        <w:pStyle w:val="Normal"/>
        <w:numPr>
          <w:ilvl w:val="1"/>
          <w:numId w:val="2"/>
        </w:numPr>
        <w:spacing w:lineRule="auto" w:line="240" w:before="0" w:after="2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ii. Word 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iii. PowerPoint 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D. Teams: videoconferenza, collaborazione e scambio documenti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cs="Arial" w:ascii="Arial" w:hAnsi="Arial"/>
          <w:color w:val="000000"/>
          <w:sz w:val="24"/>
          <w:szCs w:val="24"/>
          <w:lang w:val="it-IT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L’applicativo per la gestione del personale Sigma non è disponibile per accesso dall’esterno, mentre lo è il nuovo applicativo GRU per i moduli già attivi.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Analogamente rimane attivo l’attuale Angolo del Dipendente di Sigma.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  <w:r>
        <w:rPr>
          <w:rFonts w:cs="Arial" w:ascii="Arial" w:hAnsi="Arial"/>
          <w:color w:val="000000"/>
          <w:sz w:val="23"/>
          <w:szCs w:val="23"/>
          <w:lang w:val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/>
          <w:sz w:val="23"/>
          <w:szCs w:val="23"/>
          <w:lang w:val="it-IT"/>
        </w:rPr>
      </w:pPr>
      <w:r>
        <w:rPr>
          <w:rFonts w:cs="Arial" w:ascii="Arial" w:hAnsi="Arial"/>
          <w:color w:val="000000"/>
          <w:sz w:val="23"/>
          <w:szCs w:val="23"/>
          <w:lang w:val="it-IT"/>
        </w:rPr>
        <w:t>TENUTO CONTO DI QUANTO SOPRA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  <w:r>
        <w:rPr>
          <w:rFonts w:cs="Arial" w:ascii="Arial" w:hAnsi="Arial"/>
          <w:color w:val="000000"/>
          <w:sz w:val="23"/>
          <w:szCs w:val="23"/>
          <w:lang w:val="it-IT"/>
        </w:rPr>
      </w:r>
    </w:p>
    <w:p>
      <w:pPr>
        <w:pStyle w:val="Normal"/>
        <w:jc w:val="both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Il numero di dipendenti dell’U.O./Reparto/Sede Territoriale che possono per lo specifico Profilo Professionale e categoria che può svolgere l’attività  sopra menzionata con modalità  smart working:</w:t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93"/>
        <w:gridCol w:w="3237"/>
        <w:gridCol w:w="2806"/>
        <w:gridCol w:w="2391"/>
      </w:tblGrid>
      <w:tr>
        <w:trPr/>
        <w:tc>
          <w:tcPr>
            <w:tcW w:w="1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NUMERO</w:t>
            </w:r>
          </w:p>
        </w:tc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Profilo professionale- categoria</w:t>
            </w:r>
          </w:p>
        </w:tc>
        <w:tc>
          <w:tcPr>
            <w:tcW w:w="2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 xml:space="preserve">Attività da svolgersi 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n. ore settimanali</w:t>
            </w:r>
          </w:p>
        </w:tc>
      </w:tr>
      <w:tr>
        <w:trPr/>
        <w:tc>
          <w:tcPr>
            <w:tcW w:w="1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  <w:tc>
          <w:tcPr>
            <w:tcW w:w="2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</w:tr>
      <w:tr>
        <w:trPr/>
        <w:tc>
          <w:tcPr>
            <w:tcW w:w="1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  <w:tc>
          <w:tcPr>
            <w:tcW w:w="2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</w:tr>
      <w:tr>
        <w:trPr/>
        <w:tc>
          <w:tcPr>
            <w:tcW w:w="1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  <w:tc>
          <w:tcPr>
            <w:tcW w:w="2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  <w:r>
        <w:rPr>
          <w:rFonts w:cs="Arial" w:ascii="Arial" w:hAnsi="Arial"/>
          <w:color w:val="000000"/>
          <w:sz w:val="23"/>
          <w:szCs w:val="23"/>
          <w:lang w:val="it-IT"/>
        </w:rPr>
      </w:r>
    </w:p>
    <w:p>
      <w:pPr>
        <w:pStyle w:val="Normal"/>
        <w:tabs>
          <w:tab w:val="clear" w:pos="720"/>
          <w:tab w:val="center" w:pos="6237" w:leader="none"/>
        </w:tabs>
        <w:spacing w:before="0" w:after="160"/>
        <w:jc w:val="both"/>
        <w:rPr/>
      </w:pPr>
      <w:r>
        <w:rPr>
          <w:lang w:val="it-IT"/>
        </w:rPr>
        <w:t>Data __________________</w:t>
        <w:tab/>
        <w:t>FIRMA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en-US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 w:asci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255df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a255d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053c6e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e667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LibreOffice/6.2.3.2$Windows_x86 LibreOffice_project/aecc05fe267cc68dde00352a451aa867b3b546ac</Application>
  <Pages>4</Pages>
  <Words>579</Words>
  <Characters>3841</Characters>
  <CharactersWithSpaces>4414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2020-03-09T14:29:00Z</dcterms:created>
  <dc:creator>mbrunelli87@gmail.com</dc:creator>
  <dc:description/>
  <dc:language>it-IT</dc:language>
  <cp:lastModifiedBy>Tognoli Luciana</cp:lastModifiedBy>
  <dcterms:modified xsi:type="dcterms:W3CDTF">2020-03-09T14:29:00Z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